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14" w:rsidRPr="00752F5B" w:rsidRDefault="00FF2C15" w:rsidP="00380096">
      <w:pPr>
        <w:spacing w:after="0" w:line="360" w:lineRule="auto"/>
        <w:outlineLvl w:val="0"/>
        <w:rPr>
          <w:rFonts w:ascii="Arial" w:hAnsi="Arial" w:cs="Arial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-1137285</wp:posOffset>
            </wp:positionH>
            <wp:positionV relativeFrom="margin">
              <wp:posOffset>-1261110</wp:posOffset>
            </wp:positionV>
            <wp:extent cx="7791450" cy="1351915"/>
            <wp:effectExtent l="19050" t="0" r="0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F52" w:rsidRPr="00ED2C2F" w:rsidRDefault="001739C4" w:rsidP="0038009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D2C2F">
        <w:rPr>
          <w:rFonts w:ascii="Times New Roman" w:hAnsi="Times New Roman"/>
          <w:b/>
          <w:sz w:val="24"/>
          <w:szCs w:val="24"/>
        </w:rPr>
        <w:t xml:space="preserve">PORTARIA </w:t>
      </w:r>
      <w:r w:rsidR="0094446C" w:rsidRPr="00ED2C2F">
        <w:rPr>
          <w:rFonts w:ascii="Times New Roman" w:hAnsi="Times New Roman"/>
          <w:b/>
          <w:sz w:val="24"/>
          <w:szCs w:val="24"/>
        </w:rPr>
        <w:t xml:space="preserve">Nº </w:t>
      </w:r>
      <w:r w:rsidR="00ED2C2F">
        <w:rPr>
          <w:rFonts w:ascii="Times New Roman" w:hAnsi="Times New Roman"/>
          <w:b/>
          <w:sz w:val="24"/>
          <w:szCs w:val="24"/>
        </w:rPr>
        <w:t>45/</w:t>
      </w:r>
      <w:r w:rsidR="00752F5B" w:rsidRPr="00ED2C2F">
        <w:rPr>
          <w:rFonts w:ascii="Times New Roman" w:hAnsi="Times New Roman"/>
          <w:b/>
          <w:sz w:val="24"/>
          <w:szCs w:val="24"/>
        </w:rPr>
        <w:t>201</w:t>
      </w:r>
      <w:r w:rsidR="00740C31" w:rsidRPr="00ED2C2F">
        <w:rPr>
          <w:rFonts w:ascii="Times New Roman" w:hAnsi="Times New Roman"/>
          <w:b/>
          <w:sz w:val="24"/>
          <w:szCs w:val="24"/>
        </w:rPr>
        <w:t>5</w:t>
      </w:r>
      <w:r w:rsidR="00ED2C2F">
        <w:rPr>
          <w:rFonts w:ascii="Times New Roman" w:hAnsi="Times New Roman"/>
          <w:b/>
          <w:sz w:val="24"/>
          <w:szCs w:val="24"/>
        </w:rPr>
        <w:t xml:space="preserve"> – CAU/AP</w:t>
      </w:r>
    </w:p>
    <w:p w:rsidR="001739C4" w:rsidRPr="00ED2C2F" w:rsidRDefault="001739C4" w:rsidP="003800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2F5B" w:rsidRPr="00ED2C2F" w:rsidRDefault="001739C4" w:rsidP="00A13D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2C2F">
        <w:rPr>
          <w:rFonts w:ascii="Times New Roman" w:hAnsi="Times New Roman"/>
          <w:sz w:val="24"/>
          <w:szCs w:val="24"/>
        </w:rPr>
        <w:t xml:space="preserve"> O Presidente do Conselho de Arquitetura e Urbanismo do Amapá</w:t>
      </w:r>
      <w:r w:rsidR="003B5C0D" w:rsidRPr="00ED2C2F">
        <w:rPr>
          <w:rFonts w:ascii="Times New Roman" w:hAnsi="Times New Roman"/>
          <w:sz w:val="24"/>
          <w:szCs w:val="24"/>
        </w:rPr>
        <w:t>, no uso das atribuições que lhe são conferidas pelo Art. 35, inciso III, da Lei nº 12.378;</w:t>
      </w:r>
    </w:p>
    <w:p w:rsidR="00752F5B" w:rsidRPr="00ED2C2F" w:rsidRDefault="00752F5B" w:rsidP="003800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10C8" w:rsidRPr="00ED2C2F" w:rsidRDefault="000610C8" w:rsidP="00A13DD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2C2F">
        <w:rPr>
          <w:rFonts w:ascii="Times New Roman" w:hAnsi="Times New Roman"/>
          <w:b/>
          <w:sz w:val="24"/>
          <w:szCs w:val="24"/>
        </w:rPr>
        <w:t>RESOLVE:</w:t>
      </w:r>
    </w:p>
    <w:p w:rsidR="003B5C0D" w:rsidRPr="00CF1482" w:rsidRDefault="00C82489" w:rsidP="00A13DDA">
      <w:pPr>
        <w:pStyle w:val="Default"/>
        <w:spacing w:after="16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1482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="00EC46C0" w:rsidRPr="00CF1482">
        <w:rPr>
          <w:rFonts w:ascii="Times New Roman" w:hAnsi="Times New Roman" w:cs="Times New Roman"/>
          <w:b/>
          <w:color w:val="auto"/>
          <w:sz w:val="22"/>
          <w:szCs w:val="22"/>
        </w:rPr>
        <w:t>rt</w:t>
      </w:r>
      <w:r w:rsidRPr="00CF1482">
        <w:rPr>
          <w:rFonts w:ascii="Times New Roman" w:hAnsi="Times New Roman" w:cs="Times New Roman"/>
          <w:b/>
          <w:color w:val="auto"/>
          <w:sz w:val="22"/>
          <w:szCs w:val="22"/>
        </w:rPr>
        <w:t>. 1º</w:t>
      </w:r>
      <w:r w:rsidRPr="00CF1482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4128E1" w:rsidRPr="00CF14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B5C0D" w:rsidRPr="00CF1482">
        <w:rPr>
          <w:rFonts w:ascii="Times New Roman" w:hAnsi="Times New Roman" w:cs="Times New Roman"/>
          <w:color w:val="auto"/>
          <w:sz w:val="22"/>
          <w:szCs w:val="22"/>
        </w:rPr>
        <w:t>Instituir o cargo de Assessor Jurídico de livre provimento e exoneração, como remuneração de R$ 2.000,00.</w:t>
      </w:r>
    </w:p>
    <w:p w:rsidR="00CF1482" w:rsidRPr="00CF1482" w:rsidRDefault="003B5C0D" w:rsidP="00A13DDA">
      <w:pPr>
        <w:pStyle w:val="Default"/>
        <w:spacing w:after="160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1482">
        <w:rPr>
          <w:rFonts w:ascii="Times New Roman" w:hAnsi="Times New Roman" w:cs="Times New Roman"/>
          <w:b/>
          <w:color w:val="auto"/>
          <w:sz w:val="22"/>
          <w:szCs w:val="22"/>
        </w:rPr>
        <w:t>Art. 2º</w:t>
      </w:r>
      <w:r w:rsidRPr="00CF1482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CF1482" w:rsidRPr="00CF1482">
        <w:rPr>
          <w:rFonts w:ascii="Times New Roman" w:hAnsi="Times New Roman" w:cs="Times New Roman"/>
          <w:color w:val="auto"/>
          <w:sz w:val="22"/>
          <w:szCs w:val="22"/>
        </w:rPr>
        <w:t>Constitui atribuições</w:t>
      </w:r>
      <w:r w:rsidR="00ED2C2F" w:rsidRPr="00CF14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1482" w:rsidRPr="00CF1482">
        <w:rPr>
          <w:rFonts w:ascii="Times New Roman" w:hAnsi="Times New Roman" w:cs="Times New Roman"/>
          <w:color w:val="auto"/>
          <w:sz w:val="22"/>
          <w:szCs w:val="22"/>
        </w:rPr>
        <w:t>a serem exercidas pelo profissional, por este instrumento nomeado:</w:t>
      </w:r>
    </w:p>
    <w:p w:rsidR="00CF1482" w:rsidRPr="00CF1482" w:rsidRDefault="00CF1482" w:rsidP="00A13DDA">
      <w:pPr>
        <w:pStyle w:val="Default"/>
        <w:numPr>
          <w:ilvl w:val="0"/>
          <w:numId w:val="2"/>
        </w:numPr>
        <w:spacing w:after="16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1482">
        <w:rPr>
          <w:rFonts w:ascii="Times New Roman" w:hAnsi="Times New Roman" w:cs="Times New Roman"/>
          <w:color w:val="auto"/>
          <w:sz w:val="22"/>
          <w:szCs w:val="22"/>
        </w:rPr>
        <w:t>Executar, organizar e supervisionar as atividades da Área Jurídica com base nas determinações de seu superior, fazendo cumprir as normas e instruções de serviços, com eficácia, o desenvolvimento das rotinas de trabalho.</w:t>
      </w:r>
    </w:p>
    <w:p w:rsidR="00CF1482" w:rsidRDefault="00CF1482" w:rsidP="00A13DDA">
      <w:pPr>
        <w:pStyle w:val="Default"/>
        <w:numPr>
          <w:ilvl w:val="0"/>
          <w:numId w:val="2"/>
        </w:numPr>
        <w:spacing w:after="16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Ela</w:t>
      </w:r>
      <w:r w:rsidR="00D333F2">
        <w:rPr>
          <w:rFonts w:ascii="Times New Roman" w:hAnsi="Times New Roman" w:cs="Times New Roman"/>
          <w:color w:val="auto"/>
          <w:sz w:val="22"/>
          <w:szCs w:val="22"/>
        </w:rPr>
        <w:t>borar notas, pareceres e informações referentes a casos concretos, bem como estudos jurídicos, nos assuntos de sua competência;</w:t>
      </w:r>
    </w:p>
    <w:p w:rsidR="00D333F2" w:rsidRDefault="00D333F2" w:rsidP="00A13DDA">
      <w:pPr>
        <w:pStyle w:val="Default"/>
        <w:numPr>
          <w:ilvl w:val="0"/>
          <w:numId w:val="2"/>
        </w:numPr>
        <w:spacing w:after="16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Examinar prévia e conclusivamente, elaborar minutas de editais de licitação de editais de licitação, bem como as minutas dos respectivos contratos, convênios, acordos ou instrumentos congêneres a serem celebrados e publicados, inclusive ajustes ou adiantamentos;</w:t>
      </w:r>
    </w:p>
    <w:p w:rsidR="00D333F2" w:rsidRDefault="00D333F2" w:rsidP="00A13DDA">
      <w:pPr>
        <w:pStyle w:val="Default"/>
        <w:numPr>
          <w:ilvl w:val="0"/>
          <w:numId w:val="2"/>
        </w:numPr>
        <w:spacing w:after="16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Acompanhar o andamento de processos judiciais nos quais o Conselho tenha interesse;</w:t>
      </w:r>
    </w:p>
    <w:p w:rsidR="00D333F2" w:rsidRDefault="00D333F2" w:rsidP="00A13DDA">
      <w:pPr>
        <w:pStyle w:val="Default"/>
        <w:numPr>
          <w:ilvl w:val="0"/>
          <w:numId w:val="2"/>
        </w:numPr>
        <w:spacing w:after="16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Oferecer informação e suporte técnico, em contenciosos que envolvam o Conselho;</w:t>
      </w:r>
    </w:p>
    <w:p w:rsidR="00FA0C92" w:rsidRDefault="00FA0C92" w:rsidP="00A13DDA">
      <w:pPr>
        <w:pStyle w:val="Default"/>
        <w:numPr>
          <w:ilvl w:val="0"/>
          <w:numId w:val="2"/>
        </w:numPr>
        <w:spacing w:after="16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Pronunciar-se sobre a legalidade dos procedimentos administrativos disciplinares, dos recursos hierárquicos e de outros atos administrativos submetidos à decisão da Presidência, Diretoria Geral e Gerências do Conselho e do Assessor Jurídico do Conselho;</w:t>
      </w:r>
    </w:p>
    <w:p w:rsidR="00FA0C92" w:rsidRDefault="00FA0C92" w:rsidP="00A13DDA">
      <w:pPr>
        <w:pStyle w:val="Default"/>
        <w:numPr>
          <w:ilvl w:val="0"/>
          <w:numId w:val="2"/>
        </w:numPr>
        <w:spacing w:after="16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Colaborar com os CAU/UF´s oferecendo subsídios ou orientação jurídica. Quando solicitado;</w:t>
      </w:r>
    </w:p>
    <w:p w:rsidR="00FA0C92" w:rsidRPr="00FA0C92" w:rsidRDefault="00FA0C92" w:rsidP="00A13DDA">
      <w:pPr>
        <w:pStyle w:val="Default"/>
        <w:numPr>
          <w:ilvl w:val="0"/>
          <w:numId w:val="2"/>
        </w:numPr>
        <w:spacing w:after="160"/>
        <w:ind w:left="0" w:firstLine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Apreciar juridicamente recursos administrativos e todos os demais recursos encaminhado ao assessor jurídico do Conselho</w:t>
      </w:r>
    </w:p>
    <w:p w:rsidR="00BE1677" w:rsidRPr="00CF1482" w:rsidRDefault="00BE1677" w:rsidP="00A13DDA">
      <w:pPr>
        <w:pStyle w:val="Default"/>
        <w:spacing w:after="160"/>
        <w:jc w:val="both"/>
        <w:rPr>
          <w:rFonts w:ascii="Times New Roman" w:hAnsi="Times New Roman" w:cs="Times New Roman"/>
          <w:sz w:val="22"/>
          <w:szCs w:val="22"/>
        </w:rPr>
      </w:pPr>
    </w:p>
    <w:p w:rsidR="00C82489" w:rsidRPr="00CF1482" w:rsidRDefault="00C82489" w:rsidP="00A13DDA">
      <w:pPr>
        <w:spacing w:after="160" w:line="240" w:lineRule="auto"/>
        <w:rPr>
          <w:rFonts w:ascii="Times New Roman" w:hAnsi="Times New Roman"/>
        </w:rPr>
      </w:pPr>
      <w:r w:rsidRPr="00CF1482">
        <w:rPr>
          <w:rFonts w:ascii="Times New Roman" w:hAnsi="Times New Roman"/>
          <w:b/>
        </w:rPr>
        <w:t>A</w:t>
      </w:r>
      <w:r w:rsidR="00EC46C0" w:rsidRPr="00CF1482">
        <w:rPr>
          <w:rFonts w:ascii="Times New Roman" w:hAnsi="Times New Roman"/>
          <w:b/>
        </w:rPr>
        <w:t>rt</w:t>
      </w:r>
      <w:r w:rsidRPr="00CF1482">
        <w:rPr>
          <w:rFonts w:ascii="Times New Roman" w:hAnsi="Times New Roman"/>
          <w:b/>
        </w:rPr>
        <w:t xml:space="preserve">. </w:t>
      </w:r>
      <w:r w:rsidR="00FA0C92">
        <w:rPr>
          <w:rFonts w:ascii="Times New Roman" w:hAnsi="Times New Roman"/>
          <w:b/>
        </w:rPr>
        <w:t>3</w:t>
      </w:r>
      <w:r w:rsidRPr="00CF1482">
        <w:rPr>
          <w:rFonts w:ascii="Times New Roman" w:hAnsi="Times New Roman"/>
          <w:b/>
        </w:rPr>
        <w:t>º</w:t>
      </w:r>
      <w:r w:rsidRPr="00CF1482">
        <w:rPr>
          <w:rFonts w:ascii="Times New Roman" w:hAnsi="Times New Roman"/>
        </w:rPr>
        <w:t xml:space="preserve"> - Esta portaria entra em vigor </w:t>
      </w:r>
      <w:r w:rsidR="00304BFD">
        <w:rPr>
          <w:rFonts w:ascii="Times New Roman" w:hAnsi="Times New Roman"/>
        </w:rPr>
        <w:t>em 10 de dezembro de 2015</w:t>
      </w:r>
      <w:r w:rsidRPr="00CF1482">
        <w:rPr>
          <w:rFonts w:ascii="Times New Roman" w:hAnsi="Times New Roman"/>
        </w:rPr>
        <w:t>.</w:t>
      </w:r>
    </w:p>
    <w:p w:rsidR="00EC46C0" w:rsidRPr="00CF1482" w:rsidRDefault="00EC46C0" w:rsidP="00A13DDA">
      <w:pPr>
        <w:spacing w:after="160" w:line="240" w:lineRule="auto"/>
        <w:rPr>
          <w:rFonts w:ascii="Times New Roman" w:hAnsi="Times New Roman"/>
        </w:rPr>
      </w:pPr>
    </w:p>
    <w:p w:rsidR="00C82489" w:rsidRPr="00CF1482" w:rsidRDefault="00C82489" w:rsidP="00A13DDA">
      <w:pPr>
        <w:spacing w:after="160" w:line="240" w:lineRule="auto"/>
        <w:outlineLvl w:val="0"/>
        <w:rPr>
          <w:rFonts w:ascii="Times New Roman" w:hAnsi="Times New Roman"/>
        </w:rPr>
      </w:pPr>
      <w:r w:rsidRPr="00CF1482">
        <w:rPr>
          <w:rFonts w:ascii="Times New Roman" w:hAnsi="Times New Roman"/>
        </w:rPr>
        <w:t xml:space="preserve"> </w:t>
      </w:r>
      <w:r w:rsidR="00304BFD">
        <w:rPr>
          <w:rFonts w:ascii="Times New Roman" w:hAnsi="Times New Roman"/>
        </w:rPr>
        <w:t>Registre-se, publique-se e cumpra-se</w:t>
      </w:r>
      <w:bookmarkStart w:id="0" w:name="_GoBack"/>
      <w:bookmarkEnd w:id="0"/>
      <w:r w:rsidRPr="00CF1482">
        <w:rPr>
          <w:rFonts w:ascii="Times New Roman" w:hAnsi="Times New Roman"/>
        </w:rPr>
        <w:t>.</w:t>
      </w:r>
    </w:p>
    <w:p w:rsidR="00752F5B" w:rsidRPr="00CF1482" w:rsidRDefault="00752F5B" w:rsidP="00EC46C0">
      <w:pPr>
        <w:spacing w:after="0" w:line="360" w:lineRule="auto"/>
        <w:jc w:val="both"/>
        <w:rPr>
          <w:rFonts w:ascii="Times New Roman" w:hAnsi="Times New Roman"/>
        </w:rPr>
      </w:pPr>
    </w:p>
    <w:p w:rsidR="00380096" w:rsidRDefault="00FA0C92" w:rsidP="00FA0C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Macapá, 10 de dezembro de 2015</w:t>
      </w:r>
      <w:r w:rsidR="00A6797C">
        <w:rPr>
          <w:rFonts w:ascii="Times New Roman" w:hAnsi="Times New Roman"/>
          <w:sz w:val="24"/>
          <w:szCs w:val="24"/>
        </w:rPr>
        <w:t>.</w:t>
      </w:r>
    </w:p>
    <w:p w:rsidR="00752F5B" w:rsidRPr="00ED2C2F" w:rsidRDefault="00752F5B" w:rsidP="00EC46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3029" w:rsidRPr="00ED2C2F" w:rsidRDefault="004B0AF7" w:rsidP="004B0A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2C2F">
        <w:rPr>
          <w:rFonts w:ascii="Times New Roman" w:hAnsi="Times New Roman"/>
          <w:b/>
          <w:sz w:val="24"/>
          <w:szCs w:val="24"/>
        </w:rPr>
        <w:t>EUMENIDES DE ALMEIDA MASCARENHAS</w:t>
      </w:r>
    </w:p>
    <w:p w:rsidR="00A4004C" w:rsidRPr="00ED2C2F" w:rsidRDefault="004B0AF7" w:rsidP="004B0A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D2C2F">
        <w:rPr>
          <w:rFonts w:ascii="Times New Roman" w:hAnsi="Times New Roman"/>
          <w:sz w:val="24"/>
          <w:szCs w:val="24"/>
        </w:rPr>
        <w:t>Presidente do</w:t>
      </w:r>
      <w:r w:rsidR="00377C28" w:rsidRPr="00ED2C2F">
        <w:rPr>
          <w:rFonts w:ascii="Times New Roman" w:hAnsi="Times New Roman"/>
          <w:sz w:val="24"/>
          <w:szCs w:val="24"/>
        </w:rPr>
        <w:t xml:space="preserve"> CAU/AP</w:t>
      </w:r>
    </w:p>
    <w:sectPr w:rsidR="00A4004C" w:rsidRPr="00ED2C2F" w:rsidSect="001F58EB">
      <w:footerReference w:type="default" r:id="rId9"/>
      <w:pgSz w:w="11907" w:h="16839" w:code="9"/>
      <w:pgMar w:top="1701" w:right="1701" w:bottom="1135" w:left="1701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8B" w:rsidRDefault="00126D8B" w:rsidP="00764BF3">
      <w:pPr>
        <w:spacing w:after="0" w:line="240" w:lineRule="auto"/>
      </w:pPr>
      <w:r>
        <w:separator/>
      </w:r>
    </w:p>
  </w:endnote>
  <w:endnote w:type="continuationSeparator" w:id="0">
    <w:p w:rsidR="00126D8B" w:rsidRDefault="00126D8B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1F58EB" w:rsidRDefault="00764BF3" w:rsidP="00764BF3">
    <w:pPr>
      <w:pStyle w:val="Rodap"/>
      <w:ind w:left="-426"/>
      <w:jc w:val="center"/>
      <w:rPr>
        <w:b/>
        <w:color w:val="215868" w:themeColor="accent5" w:themeShade="80"/>
        <w:sz w:val="20"/>
        <w:szCs w:val="20"/>
      </w:rPr>
    </w:pPr>
    <w:r w:rsidRPr="001F58EB">
      <w:rPr>
        <w:b/>
        <w:color w:val="215868" w:themeColor="accent5" w:themeShade="80"/>
        <w:sz w:val="20"/>
        <w:szCs w:val="20"/>
      </w:rPr>
      <w:t xml:space="preserve">Av. </w:t>
    </w:r>
    <w:r w:rsidR="0086554F" w:rsidRPr="001F58EB">
      <w:rPr>
        <w:b/>
        <w:color w:val="215868" w:themeColor="accent5" w:themeShade="80"/>
        <w:sz w:val="20"/>
        <w:szCs w:val="20"/>
      </w:rPr>
      <w:t>Equatorial, 2265</w:t>
    </w:r>
    <w:r w:rsidRPr="001F58EB">
      <w:rPr>
        <w:b/>
        <w:color w:val="215868" w:themeColor="accent5" w:themeShade="80"/>
        <w:sz w:val="20"/>
        <w:szCs w:val="20"/>
      </w:rPr>
      <w:t xml:space="preserve"> – </w:t>
    </w:r>
    <w:r w:rsidR="0086554F" w:rsidRPr="001F58EB">
      <w:rPr>
        <w:b/>
        <w:color w:val="215868" w:themeColor="accent5" w:themeShade="80"/>
        <w:sz w:val="20"/>
        <w:szCs w:val="20"/>
      </w:rPr>
      <w:t>Jardim Marco Zero – Macapá/AP – CEP 68.903</w:t>
    </w:r>
    <w:r w:rsidRPr="001F58EB">
      <w:rPr>
        <w:b/>
        <w:color w:val="215868" w:themeColor="accent5" w:themeShade="80"/>
        <w:sz w:val="20"/>
        <w:szCs w:val="20"/>
      </w:rPr>
      <w:t>-</w:t>
    </w:r>
    <w:r w:rsidR="0086554F" w:rsidRPr="001F58EB">
      <w:rPr>
        <w:b/>
        <w:color w:val="215868" w:themeColor="accent5" w:themeShade="80"/>
        <w:sz w:val="20"/>
        <w:szCs w:val="20"/>
      </w:rPr>
      <w:t>361</w:t>
    </w:r>
  </w:p>
  <w:p w:rsidR="00B26A4E" w:rsidRPr="001F58EB" w:rsidRDefault="00B26A4E" w:rsidP="00764BF3">
    <w:pPr>
      <w:pStyle w:val="Rodap"/>
      <w:ind w:left="-426"/>
      <w:jc w:val="center"/>
      <w:rPr>
        <w:b/>
        <w:color w:val="215868" w:themeColor="accent5" w:themeShade="80"/>
        <w:sz w:val="20"/>
        <w:szCs w:val="20"/>
      </w:rPr>
    </w:pPr>
    <w:r w:rsidRPr="001F58EB">
      <w:rPr>
        <w:b/>
        <w:color w:val="215868" w:themeColor="accent5" w:themeShade="80"/>
        <w:sz w:val="20"/>
        <w:szCs w:val="20"/>
      </w:rPr>
      <w:t>Tel. (096) 3223 6194</w:t>
    </w:r>
  </w:p>
  <w:p w:rsidR="00EC46C0" w:rsidRPr="001F58EB" w:rsidRDefault="00126D8B" w:rsidP="00EC46C0">
    <w:pPr>
      <w:pStyle w:val="Rodap"/>
      <w:ind w:left="-426"/>
      <w:jc w:val="center"/>
      <w:rPr>
        <w:b/>
        <w:color w:val="215868" w:themeColor="accent5" w:themeShade="80"/>
        <w:sz w:val="20"/>
        <w:szCs w:val="20"/>
      </w:rPr>
    </w:pPr>
    <w:hyperlink r:id="rId1" w:history="1">
      <w:r w:rsidR="00EC46C0" w:rsidRPr="001F58EB">
        <w:rPr>
          <w:rStyle w:val="Hyperlink"/>
          <w:b/>
          <w:color w:val="215868" w:themeColor="accent5" w:themeShade="80"/>
          <w:sz w:val="20"/>
          <w:szCs w:val="20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8B" w:rsidRDefault="00126D8B" w:rsidP="00764BF3">
      <w:pPr>
        <w:spacing w:after="0" w:line="240" w:lineRule="auto"/>
      </w:pPr>
      <w:r>
        <w:separator/>
      </w:r>
    </w:p>
  </w:footnote>
  <w:footnote w:type="continuationSeparator" w:id="0">
    <w:p w:rsidR="00126D8B" w:rsidRDefault="00126D8B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455FC"/>
    <w:multiLevelType w:val="hybridMultilevel"/>
    <w:tmpl w:val="97529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72990"/>
    <w:multiLevelType w:val="hybridMultilevel"/>
    <w:tmpl w:val="D52EF9C0"/>
    <w:lvl w:ilvl="0" w:tplc="F05A5BA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56C9C"/>
    <w:rsid w:val="000610C8"/>
    <w:rsid w:val="0008375F"/>
    <w:rsid w:val="000B3ADF"/>
    <w:rsid w:val="000E4F95"/>
    <w:rsid w:val="000E672E"/>
    <w:rsid w:val="00126D8B"/>
    <w:rsid w:val="001478A5"/>
    <w:rsid w:val="00153430"/>
    <w:rsid w:val="001733F9"/>
    <w:rsid w:val="001739C4"/>
    <w:rsid w:val="00190E0C"/>
    <w:rsid w:val="001A0E42"/>
    <w:rsid w:val="001D04C9"/>
    <w:rsid w:val="001F25F5"/>
    <w:rsid w:val="001F58EB"/>
    <w:rsid w:val="0020139A"/>
    <w:rsid w:val="002054C9"/>
    <w:rsid w:val="00205537"/>
    <w:rsid w:val="00213C3F"/>
    <w:rsid w:val="0021643E"/>
    <w:rsid w:val="002440D0"/>
    <w:rsid w:val="00255F58"/>
    <w:rsid w:val="00256CCF"/>
    <w:rsid w:val="0027416C"/>
    <w:rsid w:val="0027493C"/>
    <w:rsid w:val="002B217B"/>
    <w:rsid w:val="002E51C2"/>
    <w:rsid w:val="002E620A"/>
    <w:rsid w:val="002F2573"/>
    <w:rsid w:val="00304BFD"/>
    <w:rsid w:val="00306EAD"/>
    <w:rsid w:val="003113BA"/>
    <w:rsid w:val="0032097E"/>
    <w:rsid w:val="0035224B"/>
    <w:rsid w:val="003570D2"/>
    <w:rsid w:val="00377C28"/>
    <w:rsid w:val="00380096"/>
    <w:rsid w:val="00392D5E"/>
    <w:rsid w:val="003A131B"/>
    <w:rsid w:val="003B5C0D"/>
    <w:rsid w:val="003C0CCA"/>
    <w:rsid w:val="00404C65"/>
    <w:rsid w:val="0040648F"/>
    <w:rsid w:val="00410F50"/>
    <w:rsid w:val="004128E1"/>
    <w:rsid w:val="00415555"/>
    <w:rsid w:val="0044634F"/>
    <w:rsid w:val="00464023"/>
    <w:rsid w:val="0047529A"/>
    <w:rsid w:val="00487D93"/>
    <w:rsid w:val="004901F6"/>
    <w:rsid w:val="004A2E83"/>
    <w:rsid w:val="004A3029"/>
    <w:rsid w:val="004A409B"/>
    <w:rsid w:val="004A67F8"/>
    <w:rsid w:val="004B0AF7"/>
    <w:rsid w:val="004D1727"/>
    <w:rsid w:val="004E243B"/>
    <w:rsid w:val="004F5E30"/>
    <w:rsid w:val="005031A3"/>
    <w:rsid w:val="00544FBE"/>
    <w:rsid w:val="00547CE2"/>
    <w:rsid w:val="00566A42"/>
    <w:rsid w:val="005743D1"/>
    <w:rsid w:val="0059070E"/>
    <w:rsid w:val="005908D5"/>
    <w:rsid w:val="00592787"/>
    <w:rsid w:val="005C32AB"/>
    <w:rsid w:val="005D2765"/>
    <w:rsid w:val="005D75E2"/>
    <w:rsid w:val="005F5F2E"/>
    <w:rsid w:val="00613E36"/>
    <w:rsid w:val="00622FC4"/>
    <w:rsid w:val="00633558"/>
    <w:rsid w:val="00633C4A"/>
    <w:rsid w:val="0065705E"/>
    <w:rsid w:val="00662A7E"/>
    <w:rsid w:val="006D09BC"/>
    <w:rsid w:val="006E0D7A"/>
    <w:rsid w:val="006E7BC3"/>
    <w:rsid w:val="00701B2E"/>
    <w:rsid w:val="0070420C"/>
    <w:rsid w:val="00720F52"/>
    <w:rsid w:val="007213D8"/>
    <w:rsid w:val="00740C31"/>
    <w:rsid w:val="00752F5B"/>
    <w:rsid w:val="00755601"/>
    <w:rsid w:val="00755DE4"/>
    <w:rsid w:val="00764BF3"/>
    <w:rsid w:val="00772DA9"/>
    <w:rsid w:val="0077475F"/>
    <w:rsid w:val="007758CE"/>
    <w:rsid w:val="00780C6A"/>
    <w:rsid w:val="0079462D"/>
    <w:rsid w:val="007A637A"/>
    <w:rsid w:val="007C0FF7"/>
    <w:rsid w:val="007C2C77"/>
    <w:rsid w:val="007C6212"/>
    <w:rsid w:val="00805AA7"/>
    <w:rsid w:val="00810328"/>
    <w:rsid w:val="00810ABF"/>
    <w:rsid w:val="00810B82"/>
    <w:rsid w:val="00823B09"/>
    <w:rsid w:val="00830529"/>
    <w:rsid w:val="00844355"/>
    <w:rsid w:val="008463FC"/>
    <w:rsid w:val="00846B32"/>
    <w:rsid w:val="0086554F"/>
    <w:rsid w:val="00884A14"/>
    <w:rsid w:val="0088726A"/>
    <w:rsid w:val="008A0BF5"/>
    <w:rsid w:val="008C682D"/>
    <w:rsid w:val="008D18B8"/>
    <w:rsid w:val="009160E4"/>
    <w:rsid w:val="00922545"/>
    <w:rsid w:val="0094446C"/>
    <w:rsid w:val="00950D88"/>
    <w:rsid w:val="00964B5F"/>
    <w:rsid w:val="00970374"/>
    <w:rsid w:val="009D1AC0"/>
    <w:rsid w:val="009D5975"/>
    <w:rsid w:val="009D663F"/>
    <w:rsid w:val="00A12A9A"/>
    <w:rsid w:val="00A13352"/>
    <w:rsid w:val="00A13DDA"/>
    <w:rsid w:val="00A4004C"/>
    <w:rsid w:val="00A6797C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B12588"/>
    <w:rsid w:val="00B140ED"/>
    <w:rsid w:val="00B26A4E"/>
    <w:rsid w:val="00B40193"/>
    <w:rsid w:val="00B55587"/>
    <w:rsid w:val="00B63317"/>
    <w:rsid w:val="00B64803"/>
    <w:rsid w:val="00B72F0A"/>
    <w:rsid w:val="00BB60CD"/>
    <w:rsid w:val="00BC0BCE"/>
    <w:rsid w:val="00BC57DC"/>
    <w:rsid w:val="00BD09A4"/>
    <w:rsid w:val="00BE1677"/>
    <w:rsid w:val="00BE4E9A"/>
    <w:rsid w:val="00BF4518"/>
    <w:rsid w:val="00C21D6E"/>
    <w:rsid w:val="00C54D0B"/>
    <w:rsid w:val="00C5797A"/>
    <w:rsid w:val="00C82489"/>
    <w:rsid w:val="00CA06A1"/>
    <w:rsid w:val="00CC2702"/>
    <w:rsid w:val="00CC6E00"/>
    <w:rsid w:val="00CC7150"/>
    <w:rsid w:val="00CD38A8"/>
    <w:rsid w:val="00CD4AA3"/>
    <w:rsid w:val="00CF1482"/>
    <w:rsid w:val="00CF3D4C"/>
    <w:rsid w:val="00CF511D"/>
    <w:rsid w:val="00CF6414"/>
    <w:rsid w:val="00D05C0A"/>
    <w:rsid w:val="00D07D82"/>
    <w:rsid w:val="00D12E1F"/>
    <w:rsid w:val="00D13F54"/>
    <w:rsid w:val="00D333F2"/>
    <w:rsid w:val="00D401B1"/>
    <w:rsid w:val="00D56E89"/>
    <w:rsid w:val="00D90CE0"/>
    <w:rsid w:val="00D96309"/>
    <w:rsid w:val="00D96462"/>
    <w:rsid w:val="00DA1C50"/>
    <w:rsid w:val="00DA496C"/>
    <w:rsid w:val="00DD759C"/>
    <w:rsid w:val="00DF4615"/>
    <w:rsid w:val="00E05EFA"/>
    <w:rsid w:val="00E32359"/>
    <w:rsid w:val="00E57CBA"/>
    <w:rsid w:val="00E911B0"/>
    <w:rsid w:val="00EB1A33"/>
    <w:rsid w:val="00EC46C0"/>
    <w:rsid w:val="00EC49D3"/>
    <w:rsid w:val="00ED2C2F"/>
    <w:rsid w:val="00ED3B6A"/>
    <w:rsid w:val="00EE269C"/>
    <w:rsid w:val="00EE548D"/>
    <w:rsid w:val="00F119EA"/>
    <w:rsid w:val="00F13B36"/>
    <w:rsid w:val="00F15E54"/>
    <w:rsid w:val="00F2281A"/>
    <w:rsid w:val="00F341B2"/>
    <w:rsid w:val="00F53C62"/>
    <w:rsid w:val="00F54861"/>
    <w:rsid w:val="00F548B8"/>
    <w:rsid w:val="00F6108F"/>
    <w:rsid w:val="00F76376"/>
    <w:rsid w:val="00F91AA7"/>
    <w:rsid w:val="00FA0C92"/>
    <w:rsid w:val="00FA14F8"/>
    <w:rsid w:val="00FB0AFB"/>
    <w:rsid w:val="00FB46D5"/>
    <w:rsid w:val="00FC050F"/>
    <w:rsid w:val="00FF29C2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CEE1B7-3449-439B-A582-91A9101F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  <w:style w:type="paragraph" w:customStyle="1" w:styleId="Default">
    <w:name w:val="Default"/>
    <w:rsid w:val="003C0CC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3C0CC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7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7D39-C563-4BF3-9316-66E32BEB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14</cp:revision>
  <cp:lastPrinted>2015-03-13T14:25:00Z</cp:lastPrinted>
  <dcterms:created xsi:type="dcterms:W3CDTF">2016-01-07T14:03:00Z</dcterms:created>
  <dcterms:modified xsi:type="dcterms:W3CDTF">2019-10-31T13:43:00Z</dcterms:modified>
</cp:coreProperties>
</file>